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before="0" w:after="120" w:afterLines="-2147483648" w:afterAutospacing="0" w:line="240" w:lineRule="auto"/>
        <w:ind w:left="0" w:leftChars="0" w:right="0" w:firstLine="0" w:firstLineChars="0"/>
        <w:jc w:val="center"/>
        <w:rPr>
          <w:rFonts w:hint="eastAsia" w:ascii="方正小标宋简体" w:hAnsi="方正小标宋简体" w:eastAsia="方正小标宋简体" w:cs="方正小标宋简体"/>
          <w:b/>
          <w:color w:val="FF0000"/>
          <w:spacing w:val="40"/>
          <w:w w:val="80"/>
          <w:kern w:val="0"/>
          <w:sz w:val="72"/>
          <w:szCs w:val="72"/>
        </w:rPr>
      </w:pPr>
      <w:r>
        <w:rPr>
          <w:rFonts w:hint="eastAsia" w:ascii="方正小标宋简体" w:hAnsi="方正小标宋简体" w:eastAsia="方正小标宋简体" w:cs="方正小标宋简体"/>
          <w:b/>
          <w:color w:val="FF0000"/>
          <w:spacing w:val="40"/>
          <w:w w:val="80"/>
          <w:kern w:val="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color w:val="FF0000"/>
          <w:spacing w:val="40"/>
          <w:w w:val="80"/>
          <w:kern w:val="0"/>
          <w:sz w:val="72"/>
          <w:szCs w:val="72"/>
          <w:lang w:eastAsia="zh-CN"/>
        </w:rPr>
        <w:instrText xml:space="preserve">ADDIN CNKISM.UserStyle</w:instrText>
      </w:r>
      <w:r>
        <w:rPr>
          <w:rFonts w:hint="eastAsia" w:ascii="方正小标宋简体" w:hAnsi="方正小标宋简体" w:eastAsia="方正小标宋简体" w:cs="方正小标宋简体"/>
          <w:b/>
          <w:color w:val="FF0000"/>
          <w:spacing w:val="40"/>
          <w:w w:val="80"/>
          <w:kern w:val="0"/>
          <w:sz w:val="72"/>
          <w:szCs w:val="72"/>
        </w:rPr>
        <w:fldChar w:fldCharType="separate"/>
      </w:r>
      <w:r>
        <w:rPr>
          <w:rFonts w:hint="eastAsia" w:ascii="方正小标宋简体" w:hAnsi="方正小标宋简体" w:eastAsia="方正小标宋简体" w:cs="方正小标宋简体"/>
          <w:b/>
          <w:color w:val="FF0000"/>
          <w:spacing w:val="40"/>
          <w:w w:val="80"/>
          <w:kern w:val="0"/>
          <w:sz w:val="72"/>
          <w:szCs w:val="72"/>
        </w:rPr>
        <w:fldChar w:fldCharType="end"/>
      </w:r>
      <w:r>
        <w:rPr>
          <w:rFonts w:hint="eastAsia" w:ascii="方正小标宋简体" w:hAnsi="方正小标宋简体" w:eastAsia="方正小标宋简体" w:cs="方正小标宋简体"/>
          <w:b/>
          <w:color w:val="FF0000"/>
          <w:spacing w:val="40"/>
          <w:w w:val="80"/>
          <w:kern w:val="0"/>
          <w:sz w:val="72"/>
          <w:szCs w:val="72"/>
        </w:rPr>
        <w:t>福州职业技术学院（</w:t>
      </w:r>
      <w:r>
        <w:rPr>
          <w:rFonts w:hint="eastAsia" w:ascii="方正小标宋简体" w:hAnsi="方正小标宋简体" w:eastAsia="方正小标宋简体" w:cs="方正小标宋简体"/>
          <w:b/>
          <w:color w:val="000000"/>
          <w:kern w:val="0"/>
          <w:position w:val="9"/>
          <w:sz w:val="28"/>
          <w:szCs w:val="28"/>
          <w:lang w:eastAsia="zh-CN"/>
        </w:rPr>
        <w:t>党委组织部</w:t>
      </w:r>
      <w:r>
        <w:rPr>
          <w:rFonts w:hint="eastAsia" w:ascii="方正小标宋简体" w:hAnsi="方正小标宋简体" w:eastAsia="方正小标宋简体" w:cs="方正小标宋简体"/>
          <w:b/>
          <w:color w:val="FF0000"/>
          <w:spacing w:val="40"/>
          <w:w w:val="80"/>
          <w:kern w:val="0"/>
          <w:sz w:val="72"/>
          <w:szCs w:val="72"/>
        </w:rPr>
        <w:t>）</w:t>
      </w:r>
    </w:p>
    <w:p>
      <w:pPr>
        <w:pStyle w:val="7"/>
        <w:keepNext w:val="0"/>
        <w:keepLines w:val="0"/>
        <w:pageBreakBefore w:val="0"/>
        <w:widowControl w:val="0"/>
        <w:kinsoku/>
        <w:wordWrap/>
        <w:overflowPunct/>
        <w:topLinePunct w:val="0"/>
        <w:autoSpaceDE/>
        <w:autoSpaceDN/>
        <w:bidi w:val="0"/>
        <w:adjustRightInd/>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558165</wp:posOffset>
                </wp:positionV>
                <wp:extent cx="5600700" cy="1905"/>
                <wp:effectExtent l="0" t="13970" r="0" b="22225"/>
                <wp:wrapNone/>
                <wp:docPr id="5" name="直接连接符 5"/>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43.95pt;height:0.15pt;width:441pt;z-index:251659264;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r+D/tYAAAAIAQAADwAAAAAAAAABACAAAAAiAAAAZHJzL2Rvd25y&#10;ZXYueG1sUEsBAhQAFAAAAAgAh07iQAru340AAgAA9gMAAA4AAAAAAAAAAQAgAAAAJQEAAGRycy9l&#10;Mm9Eb2MueG1sUEsFBgAAAAAGAAYAWQEAAJc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委组</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cs="仿宋_GB2312"/>
          <w:sz w:val="30"/>
          <w:szCs w:val="30"/>
          <w:lang w:val="en-US" w:eastAsia="zh-CN"/>
        </w:rPr>
        <w:t>11</w:t>
      </w:r>
      <w:r>
        <w:rPr>
          <w:rFonts w:hint="eastAsia" w:ascii="仿宋_GB2312" w:hAnsi="仿宋_GB2312" w:eastAsia="仿宋_GB2312" w:cs="仿宋_GB2312"/>
          <w:sz w:val="30"/>
          <w:szCs w:val="30"/>
        </w:rPr>
        <w:t>号</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关于下发《福州职业技术学院党员干部贯彻党的二十大精神集中学习培训研讨交流工作方案》的通知</w:t>
      </w: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各党总支、直属党支部：</w:t>
      </w:r>
    </w:p>
    <w:p>
      <w:pPr>
        <w:pStyle w:val="2"/>
        <w:ind w:left="0" w:leftChars="0" w:firstLine="640" w:firstLineChars="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为深入学习贯彻党的二十大精神，先行融入第一批学习贯彻习近平新时代中国特色社会主义思想主题教育，推动学校广大党员干部先学一步、深学一层、多悟一分，学校党委组织部制定了《福州职业技术学院党员干部贯彻党的二十大精神集中学习培训研讨交流工作方案》，请根据相关工作要求组织落实。</w:t>
      </w:r>
    </w:p>
    <w:p>
      <w:pPr>
        <w:pStyle w:val="2"/>
        <w:ind w:left="0" w:leftChars="0" w:firstLine="640" w:firstLineChars="0"/>
        <w:rPr>
          <w:rFonts w:hint="default"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1600" w:firstLineChars="500"/>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1600" w:firstLineChars="500"/>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1600" w:firstLineChars="5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学校党委组织部</w:t>
      </w:r>
    </w:p>
    <w:p>
      <w:pPr>
        <w:pStyle w:val="2"/>
        <w:keepNext w:val="0"/>
        <w:keepLines w:val="0"/>
        <w:pageBreakBefore w:val="0"/>
        <w:widowControl w:val="0"/>
        <w:kinsoku/>
        <w:wordWrap/>
        <w:overflowPunct/>
        <w:topLinePunct w:val="0"/>
        <w:autoSpaceDE/>
        <w:autoSpaceDN/>
        <w:bidi w:val="0"/>
        <w:adjustRightInd/>
        <w:snapToGrid/>
        <w:ind w:left="0" w:leftChars="0" w:firstLine="1600" w:firstLineChars="500"/>
        <w:textAlignment w:val="auto"/>
        <w:rPr>
          <w:rFonts w:hint="eastAsia" w:ascii="仿宋_GB2312" w:hAnsi="仿宋_GB2312" w:cs="仿宋_GB2312"/>
          <w:sz w:val="32"/>
          <w:szCs w:val="32"/>
          <w:lang w:val="en-US" w:eastAsia="zh-CN"/>
        </w:rPr>
        <w:sectPr>
          <w:footerReference r:id="rId5" w:type="default"/>
          <w:footerReference r:id="rId6" w:type="even"/>
          <w:pgSz w:w="11906" w:h="16838"/>
          <w:pgMar w:top="2098" w:right="1474" w:bottom="1984" w:left="1587" w:header="851" w:footer="992" w:gutter="0"/>
          <w:pgNumType w:fmt="decimal"/>
          <w:cols w:space="0" w:num="1"/>
          <w:rtlGutter w:val="0"/>
          <w:docGrid w:type="lines" w:linePitch="439" w:charSpace="0"/>
        </w:sectPr>
      </w:pPr>
      <w:r>
        <w:rPr>
          <w:rFonts w:hint="eastAsia" w:ascii="仿宋_GB2312" w:hAnsi="仿宋_GB2312" w:cs="仿宋_GB2312"/>
          <w:sz w:val="32"/>
          <w:szCs w:val="32"/>
          <w:lang w:val="en-US" w:eastAsia="zh-CN"/>
        </w:rPr>
        <w:t xml:space="preserve">                          2023年6月1日</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福州职业技术学院党员干部贯彻党的二十大</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精神集中学习培训研讨交流工作方案</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为深入学习贯彻党的二十大精神和习近平新时代中国特色社会主义思想，贯彻落实党的二十大关于教育工作的重要部署，根据市教育工委及校党委要求，结合工作实际，现就学校党员干部贯彻党的二十大精神集中学习培训研讨交流工作制定方案如下：</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坚持以习近平新时代中国特色社会主义思想为指导，全面学习贯彻党的二十大精神，坚持理论联系实际，以学习促进工作，以工作深化学习，学用相长，教育引导广大党员干部教师争做教育改革发展中坚，以真抓实干、积极担当的精气神，深入实施“深学争优、敢为争先、实干争效”推动“党建领航、经济领跑、民生领先”推进学校高质量发展行动。</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二、参加对象</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学校全体党员、干部，由所在党总支、直属党支部负责组织。</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三、活动形式</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从2022年11月至2023年6月底，坚持结合实际、注重实效、保证质量的原则，采取集中学习和自学相结合、专家引领、领导领学、研讨交流等方式进行，确保培训学习全覆盖。</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（一）动员部署。</w:t>
      </w:r>
      <w:r>
        <w:rPr>
          <w:rFonts w:hint="eastAsia" w:ascii="仿宋_GB2312" w:hAnsi="仿宋_GB2312" w:cs="仿宋_GB2312"/>
          <w:sz w:val="32"/>
          <w:szCs w:val="32"/>
          <w:lang w:val="en-US" w:eastAsia="zh-CN"/>
        </w:rPr>
        <w:t>学校组织参加市教育工委培训动员会，集中观看学习市委主要领导关于贯彻党的二十大精神的主题报告视频录像，深刻领会党的二十大精神的重要思想、重要观点、重大判断、重大举措，深刻领域市委主要领导的讲话精神，进一步统一思想、凝心聚力。</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（二）专家引领。</w:t>
      </w:r>
      <w:r>
        <w:rPr>
          <w:rFonts w:hint="eastAsia" w:ascii="仿宋_GB2312" w:hAnsi="仿宋_GB2312" w:cs="仿宋_GB2312"/>
          <w:sz w:val="32"/>
          <w:szCs w:val="32"/>
          <w:lang w:val="en-US" w:eastAsia="zh-CN"/>
        </w:rPr>
        <w:t>学校举办集中辅导讲座，帮助广大党员干部加深党的二十大精神的整体结构、内在逻辑、深层含义的理解，在实践上真正掌握好如何学、如何用的具体方法。</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default" w:ascii="仿宋_GB2312" w:hAnsi="仿宋_GB2312" w:cs="仿宋_GB2312"/>
          <w:sz w:val="32"/>
          <w:szCs w:val="32"/>
          <w:lang w:val="en-US" w:eastAsia="zh-CN"/>
        </w:rPr>
      </w:pPr>
      <w:r>
        <w:rPr>
          <w:rFonts w:hint="eastAsia" w:ascii="仿宋_GB2312" w:hAnsi="仿宋_GB2312" w:cs="仿宋_GB2312"/>
          <w:b/>
          <w:bCs/>
          <w:sz w:val="32"/>
          <w:szCs w:val="32"/>
          <w:lang w:val="en-US" w:eastAsia="zh-CN"/>
        </w:rPr>
        <w:t>（三）领导领学。</w:t>
      </w:r>
      <w:r>
        <w:rPr>
          <w:rFonts w:hint="eastAsia" w:ascii="仿宋_GB2312" w:hAnsi="仿宋_GB2312" w:cs="仿宋_GB2312"/>
          <w:sz w:val="32"/>
          <w:szCs w:val="32"/>
          <w:lang w:val="en-US" w:eastAsia="zh-CN"/>
        </w:rPr>
        <w:t>各级党组织书记要深入所在党支部，紧紧围绕坚持习近平新时代中国特色社会主义思想，结合实施“深学争优、敢为争先、实干争效”推动“党建领航、经济领跑、民生领先”推进学校高质量发展行动，开展系统学习、党课、宣讲等活动。依托“三会一课”、主题党日等党内生活载体，用好用实学习教材，每个月组织党员开展1次集中学习研讨，每两周确定相对固定的1天作为党员个人学习日，党员领导干部要以普通党员身份参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（四）特色教学。</w:t>
      </w:r>
      <w:r>
        <w:rPr>
          <w:rFonts w:hint="eastAsia" w:ascii="仿宋_GB2312" w:hAnsi="仿宋_GB2312" w:cs="仿宋_GB2312"/>
          <w:sz w:val="32"/>
          <w:szCs w:val="32"/>
          <w:lang w:val="en-US" w:eastAsia="zh-CN"/>
        </w:rPr>
        <w:t>结合各基层党组织实际，围绕习近平新时代中国特色社会主义思想、党的二十大精神等举办“励园讲坛”，积极组织党员参观“3820”战略工程实施30周年成就展、苍霞人家、闽江之心、福州外国语学校教育实践基地等本土党性学习教育基地。用好用活党员e家、学习强国、两微一端等数字平台。以丰富的载体和灵活的手段带动全员学习，6月底前完成培训学习全覆盖。</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（五）研讨交流。</w:t>
      </w:r>
      <w:r>
        <w:rPr>
          <w:rFonts w:hint="eastAsia" w:ascii="仿宋_GB2312" w:hAnsi="仿宋_GB2312" w:cs="仿宋_GB2312"/>
          <w:sz w:val="32"/>
          <w:szCs w:val="32"/>
          <w:lang w:val="en-US" w:eastAsia="zh-CN"/>
        </w:rPr>
        <w:t>要将党的二十大精神纳入理论学习、党员学习的重要内容。围绕学习党的二十大精神，联系本职本岗位工作开展研讨交流，分享学习心得，相互启发借鉴，共同提高。6月底前，每名党员向各基层党组织提交一份不少于1500字的学习心得。</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四、有关要求</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（一）强化责任。</w:t>
      </w:r>
      <w:r>
        <w:rPr>
          <w:rFonts w:hint="eastAsia" w:ascii="仿宋_GB2312" w:hAnsi="仿宋_GB2312" w:cs="仿宋_GB2312"/>
          <w:sz w:val="32"/>
          <w:szCs w:val="32"/>
          <w:lang w:val="en-US" w:eastAsia="zh-CN"/>
        </w:rPr>
        <w:t>各基层党组织要提高政治站位，把学习贯彻党的二十精神作为当前首要政治任务，加强组织领导，精心部署，细化培训安排，扎实开展学习培训工作，通过辅学、送学等形式，提升学习成效。全体党员要积极参加学习，妥善协调工学矛盾，严格遵守纪律，切实做到学习工作“两不误、两促进”。</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（二）丰富载体。</w:t>
      </w:r>
      <w:r>
        <w:rPr>
          <w:rFonts w:hint="eastAsia" w:ascii="仿宋_GB2312" w:hAnsi="仿宋_GB2312" w:cs="仿宋_GB2312"/>
          <w:sz w:val="32"/>
          <w:szCs w:val="32"/>
          <w:lang w:val="en-US" w:eastAsia="zh-CN"/>
        </w:rPr>
        <w:t>要创新方式方法，加强研究阐释，“请进来”，“走出去”，“进课堂”，通过研讨会、座谈会、读书会等喜闻乐见的形式，运用党、团日活动、社会实践、社团活动等丰富多样的载体，充分调动学习积极性。创新宣传贯彻的平台载体抓手，充分发挥主流媒体和新兴媒体作用，及时总结先行融入学习的好经验、好做法，深入宣传培训的开展情况和取得效果，确保有氛围、有影响、有成效。</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（三）注重实效。</w:t>
      </w:r>
      <w:r>
        <w:rPr>
          <w:rFonts w:hint="eastAsia" w:ascii="仿宋_GB2312" w:hAnsi="仿宋_GB2312" w:cs="仿宋_GB2312"/>
          <w:sz w:val="32"/>
          <w:szCs w:val="32"/>
          <w:lang w:val="en-US" w:eastAsia="zh-CN"/>
        </w:rPr>
        <w:t>要把学习贯彻党的二十大精神与即将开展的主题教育活动相结合，与“深学争优、敢为争先、实干争效”推动“党建领航、经济领跑、民生领先”推进学校高质量发展行动相结合，与调查研究相结合，在“学懂弄通做实”基础上与谋划当前和今后一段时期工作紧密结合，努力把学习成果转化为推动工作的具体成效，加大力度破解教育热点和难点问题，切实推进学习宣传贯彻党的二十大精神走深走实。</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附件：福州职业技术学院学习宣传党的二十大精神主要日程</w:t>
      </w:r>
    </w:p>
    <w:p>
      <w:pPr>
        <w:pStyle w:val="2"/>
        <w:keepNext w:val="0"/>
        <w:keepLines w:val="0"/>
        <w:pageBreakBefore w:val="0"/>
        <w:widowControl w:val="0"/>
        <w:kinsoku/>
        <w:wordWrap/>
        <w:overflowPunct/>
        <w:topLinePunct w:val="0"/>
        <w:autoSpaceDE/>
        <w:autoSpaceDN/>
        <w:bidi w:val="0"/>
        <w:adjustRightInd/>
        <w:snapToGrid/>
        <w:ind w:left="0" w:leftChars="0" w:firstLine="1497" w:firstLineChars="468"/>
        <w:jc w:val="both"/>
        <w:textAlignment w:val="auto"/>
        <w:rPr>
          <w:rFonts w:hint="eastAsia" w:ascii="仿宋_GB2312" w:hAnsi="仿宋_GB2312" w:cs="仿宋_GB2312"/>
          <w:sz w:val="32"/>
          <w:szCs w:val="32"/>
          <w:lang w:val="en-US" w:eastAsia="zh-CN"/>
        </w:rPr>
        <w:sectPr>
          <w:pgSz w:w="11906" w:h="16838"/>
          <w:pgMar w:top="2098" w:right="1474" w:bottom="1984" w:left="1587" w:header="851" w:footer="992" w:gutter="0"/>
          <w:pgNumType w:fmt="decimal"/>
          <w:cols w:space="0" w:num="1"/>
          <w:rtlGutter w:val="0"/>
          <w:docGrid w:type="lines" w:linePitch="439" w:charSpace="0"/>
        </w:sectPr>
      </w:pPr>
      <w:r>
        <w:rPr>
          <w:rFonts w:hint="eastAsia" w:ascii="仿宋_GB2312" w:hAnsi="仿宋_GB2312" w:cs="仿宋_GB2312"/>
          <w:sz w:val="32"/>
          <w:szCs w:val="32"/>
          <w:lang w:val="en-US" w:eastAsia="zh-CN"/>
        </w:rPr>
        <w:t>安排</w:t>
      </w:r>
      <w:bookmarkStart w:id="0" w:name="_GoBack"/>
      <w:bookmarkEnd w:id="0"/>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福州职业技术学院学习宣传党的二十大精神主要日程安排</w:t>
      </w:r>
    </w:p>
    <w:tbl>
      <w:tblPr>
        <w:tblStyle w:val="9"/>
        <w:tblW w:w="13760"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5723"/>
        <w:gridCol w:w="1577"/>
        <w:gridCol w:w="1964"/>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项目内容</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时间</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地点</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参加对象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校党委下发《中共福州职业技术学院关于深入学习宣传贯彻党的二十大精神的通知》</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2022年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11月中旬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举办“学习贯彻二十大，同心共筑中国梦”朗诵比赛</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2022年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省委常委、市委书记林宝金同志来校宣讲党的二十大精神</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2022年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11月下旬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500人大礼堂</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校领导，各行政教辅部门负责人，各院系党政负责人，系党总支副书记，思政课教师，辅导员，学生党员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市委宣讲团成员、学校党委书记林子波宣讲党的二十大精神</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2022年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12月上旬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500人大礼堂</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校领导，全体中层干部，全体行政教辅部门人员，学生党员、学生发展对象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学校成立青年教师宣讲团、大学生宣讲团、团员宣讲团，广泛开展全覆盖学习宣讲活动</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2022年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12月上旬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各基层党组织结合实际安排</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学校全体师生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举办党的二十大精神学习培训班</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2022年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12月下旬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校内</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校管副科级及以上领导干部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2" w:hRule="atLeast"/>
        </w:trPr>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组织新学期思政课集体备课</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2月上旬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417会议室</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校领导、宣传统战部负责人、二级院系党政负责人和全体思政课专兼职教师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举办2022-2023学年第二学期“励园讲坛”</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2月至6月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校内</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全校师生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福州市劳模、工匠进校园宣讲党的二十大精神</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3月初</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500人大礼堂</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校领导，各行政教辅部门负责人，各院系党政负责人，思政课教师，辅导员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开展“学习二十大，青春志愿行”学雷锋主题月活动</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全体师生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举办福州市职业教育高质量发展论坛暨福州同济职业教育师资培育基地专场培训</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500人大礼堂</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校领导，全体中层干部，全体行政教辅部门人员，专任教师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举办“激扬青春梦，奋进新征程”红色经典诵读比赛</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4月至6月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举办学习贯彻党的二十大精神培训班暨党委理论学习中心组现场教学</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5月初</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下党乡</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校领导，副处级领导干部，二级院系党政负责人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举办“红歌嘹亮心向党 青春唱响新时代”红五月歌咏比赛</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5月中旬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校内</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举办“舞动追梦人 青春心向党”舞蹈大赛</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5月下旬</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校内</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参加市教育工委集训动员并集中观看市委主要领导关于学习贯彻党的二十大精神的主题报告视频录像</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6月初</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另行通知</w:t>
            </w:r>
          </w:p>
        </w:tc>
        <w:tc>
          <w:tcPr>
            <w:tcW w:w="356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校领导，各行政教辅部门负责人，各院系党政负责人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专家引领：学习党的二十大精神，促进教育高质量发展辅导报告</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另行通知</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校领导，各行政教辅部门负责人，各院系党政负责人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专家引领：学习党的二十大精神，做好新时代学校意识形态工作辅导报告</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2023年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w:t>
            </w: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另行通知</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校领导，各行政教辅部门负责人，各院系党政负责人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个人自学。1.必读书目：党的二十大报告、《党章》《习近平著作选读》《习近平新时代中国特色社会主义思想摘编》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2.选读书目：《习近平新时代中国特色社会主义思想学习纲要》《论党的自我革命》《习近平新时代中国特色社会主义思想的世界观和方法论专题摘编》《习近平关于调查研究论述摘编》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3.特色书目：《习近平在福建》《习近平在福州》《闽山闽水物华新——习近平福建足迹》《福建古厝序》等。</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4.习近平总书记关于教育的重要讲话和重要批示指示精神，习近平总书记最新重要讲话和文章，中国式现代化理论等有关学习资料</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280" w:firstLineChars="100"/>
              <w:jc w:val="center"/>
              <w:textAlignment w:val="auto"/>
              <w:rPr>
                <w:rFonts w:hint="eastAsia" w:ascii="仿宋_GB2312" w:hAnsi="仿宋_GB2312" w:cs="仿宋_GB2312"/>
                <w:sz w:val="28"/>
                <w:szCs w:val="28"/>
                <w:vertAlign w:val="baseline"/>
                <w:lang w:val="en-US" w:eastAsia="zh-CN"/>
              </w:rPr>
            </w:pP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各基层党组织结合实际安排</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全体党员、干部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w:t>
            </w:r>
          </w:p>
        </w:tc>
        <w:tc>
          <w:tcPr>
            <w:tcW w:w="5723"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研讨交流：围绕学习党的二十大精神，联系本职本岗位工作开展研讨交流，分享学习心得</w:t>
            </w:r>
          </w:p>
        </w:tc>
        <w:tc>
          <w:tcPr>
            <w:tcW w:w="1577"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280" w:firstLineChars="100"/>
              <w:jc w:val="center"/>
              <w:textAlignment w:val="auto"/>
              <w:rPr>
                <w:rFonts w:hint="eastAsia" w:ascii="仿宋_GB2312" w:hAnsi="仿宋_GB2312" w:cs="仿宋_GB2312"/>
                <w:sz w:val="28"/>
                <w:szCs w:val="28"/>
                <w:vertAlign w:val="baseline"/>
                <w:lang w:val="en-US" w:eastAsia="zh-CN"/>
              </w:rPr>
            </w:pPr>
          </w:p>
        </w:tc>
        <w:tc>
          <w:tcPr>
            <w:tcW w:w="196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各基层党组织结合实际安排</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全体党员、干部</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sectPr>
          <w:headerReference r:id="rId7" w:type="default"/>
          <w:footerReference r:id="rId9" w:type="default"/>
          <w:headerReference r:id="rId8" w:type="even"/>
          <w:footerReference r:id="rId10" w:type="even"/>
          <w:pgSz w:w="16838" w:h="11906" w:orient="landscape"/>
          <w:pgMar w:top="1587" w:right="2098" w:bottom="1474" w:left="1984" w:header="851" w:footer="992" w:gutter="0"/>
          <w:pgNumType w:fmt="decimal"/>
          <w:cols w:space="0" w:num="1"/>
          <w:rtlGutter w:val="0"/>
          <w:docGrid w:type="lines" w:linePitch="439" w:charSpace="0"/>
        </w:sect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sectPr>
          <w:headerReference r:id="rId11" w:type="default"/>
          <w:footerReference r:id="rId12" w:type="default"/>
          <w:pgSz w:w="11906" w:h="16838"/>
          <w:pgMar w:top="2098" w:right="1474" w:bottom="1984" w:left="1587" w:header="851" w:footer="992" w:gutter="0"/>
          <w:pgNumType w:fmt="decimal"/>
          <w:cols w:space="0" w:num="1"/>
          <w:rtlGutter w:val="0"/>
          <w:docGrid w:type="lines" w:linePitch="439" w:charSpace="0"/>
        </w:sect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both"/>
        <w:textAlignment w:val="auto"/>
        <w:rPr>
          <w:rFonts w:hint="eastAsia" w:ascii="仿宋_GB2312" w:hAnsi="仿宋_GB2312" w:cs="仿宋_GB2312"/>
          <w:sz w:val="32"/>
          <w:szCs w:val="32"/>
          <w:lang w:val="en-US" w:eastAsia="zh-CN"/>
        </w:rPr>
      </w:pPr>
    </w:p>
    <w:p>
      <w:pPr>
        <w:pStyle w:val="2"/>
        <w:rPr>
          <w:rFonts w:ascii="仿宋_GB2312" w:hAnsi="仿宋" w:eastAsia="仿宋_GB2312"/>
          <w:sz w:val="28"/>
          <w:szCs w:val="28"/>
        </w:rPr>
      </w:pPr>
    </w:p>
    <w:p>
      <w:pPr>
        <w:pStyle w:val="2"/>
        <w:rPr>
          <w:rFonts w:ascii="仿宋_GB2312" w:hAnsi="仿宋" w:eastAsia="仿宋_GB2312"/>
          <w:sz w:val="28"/>
          <w:szCs w:val="28"/>
        </w:rPr>
      </w:pPr>
    </w:p>
    <w:p>
      <w:pPr>
        <w:keepNext w:val="0"/>
        <w:keepLines w:val="0"/>
        <w:pageBreakBefore w:val="0"/>
        <w:widowControl w:val="0"/>
        <w:kinsoku/>
        <w:wordWrap/>
        <w:overflowPunct/>
        <w:topLinePunct w:val="0"/>
        <w:autoSpaceDE/>
        <w:autoSpaceDN/>
        <w:bidi w:val="0"/>
        <w:adjustRightInd/>
        <w:spacing w:line="500" w:lineRule="exact"/>
        <w:rPr>
          <w:rFonts w:hint="eastAsia" w:ascii="仿宋_GB2312" w:hAnsi="仿宋_GB2312" w:cs="仿宋_GB2312"/>
          <w:sz w:val="32"/>
          <w:szCs w:val="32"/>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390525</wp:posOffset>
                </wp:positionV>
                <wp:extent cx="5833745" cy="3175"/>
                <wp:effectExtent l="0" t="0" r="0" b="0"/>
                <wp:wrapNone/>
                <wp:docPr id="8" name="直接连接符 8"/>
                <wp:cNvGraphicFramePr/>
                <a:graphic xmlns:a="http://schemas.openxmlformats.org/drawingml/2006/main">
                  <a:graphicData uri="http://schemas.microsoft.com/office/word/2010/wordprocessingShape">
                    <wps:wsp>
                      <wps:cNvCnPr/>
                      <wps:spPr>
                        <a:xfrm>
                          <a:off x="0" y="0"/>
                          <a:ext cx="5833745" cy="317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25pt;width:459.35pt;z-index:251661312;mso-width-relative:page;mso-height-relative:page;" filled="f" stroked="t" coordsize="21600,21600" o:gfxdata="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uGbHfXAAAACAEAAA8AAAAAAAAAAQAgAAAAIgAAAGRycy9kb3ducmV2LnhtbFBLAQIU&#10;ABQAAAAIAIdO4kBLzffH9AEAAOoDAAAOAAAAAAAAAAEAIAAAACYBAABkcnMvZTJvRG9jLnhtbFBL&#10;BQYAAAAABgAGAFkBAACM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857240" cy="1270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57240" cy="1270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1pt;width:461.2pt;z-index:251662336;mso-width-relative:page;mso-height-relative:page;" filled="f" stroked="t" coordsize="21600,21600" o:gfxdata="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Rgc71QAAAAYBAAAPAAAAAAAAAAEAIAAAACIAAABkcnMvZG93bnJldi54bWxQSwEC&#10;FAAUAAAACACHTuJAflInVvcBAADrAwAADgAAAAAAAAABACAAAAAkAQAAZHJzL2Uyb0RvYy54bWxQ&#10;SwUGAAAAAAYABgBZAQAAjQ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56007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3360;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13mznTAAAABQEAAA8AAAAAAAAAAQAgAAAAIgAAAGRycy9kb3ducmV2LnhtbFBLAQIUABQAAAAI&#10;AIdO4kDA5l8h8gEAAOgDAAAOAAAAAAAAAAEAIAAAACIBAABkcnMvZTJvRG9jLnhtbFBLBQYAAAAA&#10;BgAGAFkBAACGBQ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党委组织部</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sz w:val="28"/>
          <w:szCs w:val="28"/>
          <w:lang w:val="en-US" w:eastAsia="zh-CN"/>
        </w:rPr>
        <w:t>6</w:t>
      </w:r>
      <w:r>
        <w:rPr>
          <w:rFonts w:hint="eastAsia" w:ascii="仿宋_GB2312" w:eastAsia="仿宋_GB2312"/>
          <w:sz w:val="28"/>
          <w:szCs w:val="28"/>
        </w:rPr>
        <w:t>月</w:t>
      </w:r>
      <w:r>
        <w:rPr>
          <w:rFonts w:hint="eastAsia" w:ascii="仿宋_GB2312"/>
          <w:sz w:val="28"/>
          <w:szCs w:val="28"/>
          <w:lang w:val="en-US" w:eastAsia="zh-CN"/>
        </w:rPr>
        <w:t>1</w:t>
      </w:r>
      <w:r>
        <w:rPr>
          <w:rFonts w:hint="eastAsia" w:ascii="仿宋_GB2312" w:eastAsia="仿宋_GB2312"/>
          <w:sz w:val="28"/>
          <w:szCs w:val="28"/>
        </w:rPr>
        <w:t>日印发</w:t>
      </w:r>
    </w:p>
    <w:sectPr>
      <w:headerReference r:id="rId13" w:type="even"/>
      <w:footerReference r:id="rId14" w:type="even"/>
      <w:pgSz w:w="11906" w:h="16838"/>
      <w:pgMar w:top="2098" w:right="1474" w:bottom="1984" w:left="1587" w:header="851" w:footer="992" w:gutter="0"/>
      <w:pgNumType w:fmt="decimal"/>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3360" behindDoc="0" locked="0" layoutInCell="1" allowOverlap="1">
              <wp:simplePos x="0" y="0"/>
              <wp:positionH relativeFrom="margin">
                <wp:posOffset>34290</wp:posOffset>
              </wp:positionH>
              <wp:positionV relativeFrom="paragraph">
                <wp:posOffset>-23495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pt;margin-top:-1.85pt;height:144pt;width:144pt;mso-position-horizontal-relative:margin;mso-wrap-style:none;z-index:251663360;mso-width-relative:page;mso-height-relative:page;" filled="f" stroked="f" coordsize="21600,21600" o:gfxdata="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GD11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1312" behindDoc="0" locked="0" layoutInCell="1" allowOverlap="1">
              <wp:simplePos x="0" y="0"/>
              <wp:positionH relativeFrom="margin">
                <wp:posOffset>1905</wp:posOffset>
              </wp:positionH>
              <wp:positionV relativeFrom="paragraph">
                <wp:posOffset>7620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15pt;margin-top:0.6pt;height:144pt;width:144pt;mso-position-horizontal-relative:margin;mso-wrap-style:none;z-index:251661312;mso-width-relative:page;mso-height-relative:page;" filled="f" stroked="f" coordsize="21600,21600" o:gfxdata="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nUMLtIAAAAGAQAADwAAAAAAAAABACAAAAAiAAAAZHJzL2Rvd25yZXYueG1sUEsBAhQA&#10;FAAAAAgAh07iQCSCRrQxAgAAYQQAAA4AAAAAAAAAAQAgAAAAIQ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4384" behindDoc="0" locked="0" layoutInCell="1" allowOverlap="1">
              <wp:simplePos x="0" y="0"/>
              <wp:positionH relativeFrom="margin">
                <wp:posOffset>5177155</wp:posOffset>
              </wp:positionH>
              <wp:positionV relativeFrom="paragraph">
                <wp:posOffset>-3175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65pt;margin-top:-0.25pt;height:144pt;width:144pt;mso-position-horizontal-relative:margin;mso-wrap-style:none;z-index:251664384;mso-width-relative:page;mso-height-relative:page;" filled="f" stroked="f" coordsize="21600,21600" o:gfxdata="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n1601wAAAAoBAAAPAAAAAAAAAAEAIAAAACIAAABkcnMvZG93bnJldi54bWxQ&#10;SwECFAAUAAAACACHTuJAMIkSXjECAABhBAAADgAAAAAAAAABACAAAAAm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5408" behindDoc="0" locked="0" layoutInCell="1" allowOverlap="1">
              <wp:simplePos x="0" y="0"/>
              <wp:positionH relativeFrom="margin">
                <wp:posOffset>24130</wp:posOffset>
              </wp:positionH>
              <wp:positionV relativeFrom="paragraph">
                <wp:posOffset>-274955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pt;margin-top:-21.65pt;height:144pt;width:144pt;mso-position-horizontal-relative:margin;mso-wrap-style:none;z-index:251665408;mso-width-relative:page;mso-height-relative:page;" filled="f" stroked="f" coordsize="21600,21600" o:gfxdata="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W5dh1gAAAAkBAAAPAAAAAAAAAAEAIAAAACIAAABkcnMvZG93bnJldi54bWxQ&#10;SwECFAAUAAAACACHTuJA9YuHZDICAABhBAAADgAAAAAAAAABACAAAAAl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28"/>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paragraph">
                <wp:posOffset>66040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2pt;margin-top:5.2pt;height:144pt;width:144pt;mso-position-horizontal-relative:margin;mso-wrap-style:none;z-index:251662336;mso-width-relative:page;mso-height-relative:page;" filled="f" stroked="f" coordsize="21600,21600" o:gfxdata="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Z+MWtEAAAAHAQAADwAAAAAAAAABACAAAAAiAAAAZHJzL2Rvd25yZXYueG1sUEsBAhQA&#10;FAAAAAgAh07iQOGA044yAgAAYQQAAA4AAAAAAAAAAQAgAAAAIA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eastAsia="zh-CN"/>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19"/>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2CC1"/>
    <w:rsid w:val="074C09E5"/>
    <w:rsid w:val="0C3D639E"/>
    <w:rsid w:val="11145339"/>
    <w:rsid w:val="13732A6F"/>
    <w:rsid w:val="198627A4"/>
    <w:rsid w:val="1EC33D68"/>
    <w:rsid w:val="25FE2FB7"/>
    <w:rsid w:val="26044CEC"/>
    <w:rsid w:val="2A3545F8"/>
    <w:rsid w:val="2DB106BF"/>
    <w:rsid w:val="2E5927D1"/>
    <w:rsid w:val="2E831881"/>
    <w:rsid w:val="3C433793"/>
    <w:rsid w:val="3C4F092E"/>
    <w:rsid w:val="4457770E"/>
    <w:rsid w:val="49727C9D"/>
    <w:rsid w:val="49CA3137"/>
    <w:rsid w:val="4BEE7CC7"/>
    <w:rsid w:val="4FB84851"/>
    <w:rsid w:val="529D2611"/>
    <w:rsid w:val="5C8F327F"/>
    <w:rsid w:val="5DE94CA5"/>
    <w:rsid w:val="6A265584"/>
    <w:rsid w:val="734B5436"/>
    <w:rsid w:val="74FD53DF"/>
    <w:rsid w:val="7AD0558F"/>
    <w:rsid w:val="7B440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2" w:lineRule="exact"/>
      <w:jc w:val="both"/>
    </w:pPr>
    <w:rPr>
      <w:rFonts w:eastAsia="仿宋_GB2312" w:asciiTheme="minorAscii" w:hAnsiTheme="minorAscii" w:cstheme="minorBidi"/>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572" w:lineRule="exact"/>
      <w:outlineLvl w:val="0"/>
    </w:pPr>
    <w:rPr>
      <w:rFonts w:eastAsia="方正小标宋简体"/>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Lines="0" w:afterAutospacing="0" w:line="572" w:lineRule="exact"/>
    </w:pPr>
    <w:rPr>
      <w:sz w:val="32"/>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5"/>
    <w:qFormat/>
    <w:uiPriority w:val="0"/>
    <w:pPr>
      <w:spacing w:before="100" w:beforeAutospacing="1" w:after="10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2022-08-30T00:41:00Z</dcterms:created>
  <dc:creator>Administrator</dc:creator>
  <cp:lastModifiedBy>水墨丹青</cp:lastModifiedBy>
  <cp:lastPrinted>2023-06-01T08:06:00Z</cp:lastPrinted>
  <dcterms:modified xsi:type="dcterms:W3CDTF">2023-06-02T00:51:28Z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61B507B75D9A456C86BC4FC43422752E</vt:lpwstr>
  </property>
</Properties>
</file>